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E43AD" w:rsidRDefault="007E6CF8" w:rsidP="007C64CA">
      <w:pPr>
        <w:rPr>
          <w:rFonts w:asciiTheme="minorHAnsi" w:hAnsiTheme="minorHAnsi" w:cstheme="minorHAnsi"/>
          <w:b/>
        </w:rPr>
      </w:pPr>
    </w:p>
    <w:p w:rsidR="007C64CA" w:rsidRPr="00CE43AD" w:rsidRDefault="007C64CA" w:rsidP="007C64CA">
      <w:pPr>
        <w:rPr>
          <w:rFonts w:asciiTheme="minorHAnsi" w:hAnsiTheme="minorHAnsi" w:cstheme="minorHAnsi"/>
          <w:b/>
        </w:rPr>
      </w:pPr>
    </w:p>
    <w:p w:rsidR="008B66EA" w:rsidRPr="00CE43AD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E43AD">
        <w:rPr>
          <w:rFonts w:asciiTheme="minorHAnsi" w:hAnsiTheme="minorHAnsi" w:cstheme="minorHAnsi"/>
          <w:b/>
        </w:rPr>
        <w:t>CONSELHO ESTADUAL DO MEIO AMBIENTE – CONSEMA</w:t>
      </w:r>
    </w:p>
    <w:p w:rsidR="00ED528E" w:rsidRDefault="00ED528E" w:rsidP="00E23E85">
      <w:pPr>
        <w:rPr>
          <w:rFonts w:asciiTheme="minorHAnsi" w:hAnsiTheme="minorHAnsi" w:cstheme="minorHAnsi"/>
          <w:b/>
        </w:rPr>
      </w:pPr>
    </w:p>
    <w:p w:rsidR="00611D90" w:rsidRPr="00CE43AD" w:rsidRDefault="00611D90" w:rsidP="00E23E85">
      <w:pPr>
        <w:rPr>
          <w:rFonts w:asciiTheme="minorHAnsi" w:hAnsiTheme="minorHAnsi" w:cstheme="minorHAnsi"/>
          <w:b/>
        </w:rPr>
      </w:pPr>
    </w:p>
    <w:p w:rsidR="00E23E85" w:rsidRPr="00611D90" w:rsidRDefault="00E23E85" w:rsidP="00611D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1D90">
        <w:rPr>
          <w:rFonts w:asciiTheme="minorHAnsi" w:hAnsiTheme="minorHAnsi" w:cstheme="minorHAnsi"/>
          <w:b/>
          <w:sz w:val="22"/>
          <w:szCs w:val="22"/>
        </w:rPr>
        <w:t>Processo n.</w:t>
      </w:r>
      <w:r w:rsidR="00E67A48" w:rsidRPr="00611D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20F1" w:rsidRPr="00611D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1D90" w:rsidRPr="00611D90">
        <w:rPr>
          <w:rFonts w:asciiTheme="minorHAnsi" w:hAnsiTheme="minorHAnsi" w:cstheme="minorHAnsi"/>
          <w:b/>
          <w:sz w:val="22"/>
          <w:szCs w:val="22"/>
        </w:rPr>
        <w:t>86583/2014</w:t>
      </w:r>
      <w:r w:rsidR="00CA7576" w:rsidRPr="00611D90">
        <w:rPr>
          <w:rFonts w:asciiTheme="minorHAnsi" w:hAnsiTheme="minorHAnsi" w:cstheme="minorHAnsi"/>
          <w:b/>
          <w:sz w:val="22"/>
          <w:szCs w:val="22"/>
        </w:rPr>
        <w:t>.</w:t>
      </w:r>
    </w:p>
    <w:p w:rsidR="00E61B94" w:rsidRPr="00611D90" w:rsidRDefault="00E23E85" w:rsidP="00611D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1D90">
        <w:rPr>
          <w:rFonts w:asciiTheme="minorHAnsi" w:hAnsiTheme="minorHAnsi" w:cstheme="minorHAnsi"/>
          <w:b/>
          <w:sz w:val="22"/>
          <w:szCs w:val="22"/>
        </w:rPr>
        <w:t>Recorrente</w:t>
      </w:r>
      <w:r w:rsidR="003C085E" w:rsidRPr="00611D90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611D90" w:rsidRPr="00611D90">
        <w:rPr>
          <w:rFonts w:asciiTheme="minorHAnsi" w:hAnsiTheme="minorHAnsi" w:cstheme="minorHAnsi"/>
          <w:b/>
          <w:sz w:val="22"/>
          <w:szCs w:val="22"/>
        </w:rPr>
        <w:t xml:space="preserve">Cervantes </w:t>
      </w:r>
      <w:proofErr w:type="spellStart"/>
      <w:r w:rsidR="00611D90" w:rsidRPr="00611D90">
        <w:rPr>
          <w:rFonts w:asciiTheme="minorHAnsi" w:hAnsiTheme="minorHAnsi" w:cstheme="minorHAnsi"/>
          <w:b/>
          <w:sz w:val="22"/>
          <w:szCs w:val="22"/>
        </w:rPr>
        <w:t>Corral</w:t>
      </w:r>
      <w:proofErr w:type="spellEnd"/>
      <w:r w:rsidR="00611D90" w:rsidRPr="00611D90">
        <w:rPr>
          <w:rFonts w:asciiTheme="minorHAnsi" w:hAnsiTheme="minorHAnsi" w:cstheme="minorHAnsi"/>
          <w:b/>
          <w:sz w:val="22"/>
          <w:szCs w:val="22"/>
        </w:rPr>
        <w:t>.</w:t>
      </w:r>
    </w:p>
    <w:p w:rsidR="00E67A48" w:rsidRPr="00611D90" w:rsidRDefault="00CF61C9" w:rsidP="00611D90">
      <w:pPr>
        <w:jc w:val="both"/>
        <w:rPr>
          <w:rFonts w:asciiTheme="minorHAnsi" w:hAnsiTheme="minorHAnsi" w:cstheme="minorHAnsi"/>
          <w:sz w:val="22"/>
          <w:szCs w:val="22"/>
        </w:rPr>
      </w:pPr>
      <w:r w:rsidRPr="00611D90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D82C7C" w:rsidRPr="00611D90">
        <w:rPr>
          <w:rFonts w:asciiTheme="minorHAnsi" w:hAnsiTheme="minorHAnsi" w:cstheme="minorHAnsi"/>
          <w:sz w:val="22"/>
          <w:szCs w:val="22"/>
        </w:rPr>
        <w:t>109961, de 17/02/2014.</w:t>
      </w:r>
    </w:p>
    <w:p w:rsidR="00611D90" w:rsidRPr="00611D90" w:rsidRDefault="00611D90" w:rsidP="00611D90">
      <w:pPr>
        <w:jc w:val="both"/>
        <w:rPr>
          <w:rFonts w:asciiTheme="minorHAnsi" w:hAnsiTheme="minorHAnsi" w:cstheme="minorHAnsi"/>
          <w:sz w:val="22"/>
          <w:szCs w:val="22"/>
        </w:rPr>
      </w:pPr>
      <w:r w:rsidRPr="00611D90">
        <w:rPr>
          <w:rFonts w:asciiTheme="minorHAnsi" w:hAnsiTheme="minorHAnsi" w:cstheme="minorHAnsi"/>
          <w:sz w:val="22"/>
          <w:szCs w:val="22"/>
        </w:rPr>
        <w:t xml:space="preserve">Relatora - </w:t>
      </w:r>
      <w:r w:rsidRPr="00611D90">
        <w:rPr>
          <w:rFonts w:asciiTheme="minorHAnsi" w:hAnsiTheme="minorHAnsi" w:cstheme="minorHAnsi"/>
          <w:sz w:val="22"/>
          <w:szCs w:val="22"/>
        </w:rPr>
        <w:t>Vitória Leopoldina Gomes Mendes – CARACOL</w:t>
      </w:r>
      <w:r w:rsidRPr="00611D90">
        <w:rPr>
          <w:rFonts w:asciiTheme="minorHAnsi" w:hAnsiTheme="minorHAnsi" w:cstheme="minorHAnsi"/>
          <w:sz w:val="22"/>
          <w:szCs w:val="22"/>
        </w:rPr>
        <w:t>.</w:t>
      </w:r>
    </w:p>
    <w:p w:rsidR="00E46CA1" w:rsidRPr="00611D90" w:rsidRDefault="00D82C7C" w:rsidP="00611D90">
      <w:pPr>
        <w:jc w:val="both"/>
        <w:rPr>
          <w:rFonts w:asciiTheme="minorHAnsi" w:hAnsiTheme="minorHAnsi" w:cstheme="minorHAnsi"/>
          <w:sz w:val="22"/>
          <w:szCs w:val="22"/>
        </w:rPr>
      </w:pPr>
      <w:r w:rsidRPr="00611D90">
        <w:rPr>
          <w:rFonts w:asciiTheme="minorHAnsi" w:hAnsiTheme="minorHAnsi" w:cstheme="minorHAnsi"/>
          <w:sz w:val="22"/>
          <w:szCs w:val="22"/>
        </w:rPr>
        <w:t xml:space="preserve">Advogados – Evandro </w:t>
      </w:r>
      <w:proofErr w:type="spellStart"/>
      <w:r w:rsidRPr="00611D90">
        <w:rPr>
          <w:rFonts w:asciiTheme="minorHAnsi" w:hAnsiTheme="minorHAnsi" w:cstheme="minorHAnsi"/>
          <w:sz w:val="22"/>
          <w:szCs w:val="22"/>
        </w:rPr>
        <w:t>Corral</w:t>
      </w:r>
      <w:proofErr w:type="spellEnd"/>
      <w:r w:rsidRPr="00611D90">
        <w:rPr>
          <w:rFonts w:asciiTheme="minorHAnsi" w:hAnsiTheme="minorHAnsi" w:cstheme="minorHAnsi"/>
          <w:sz w:val="22"/>
          <w:szCs w:val="22"/>
        </w:rPr>
        <w:t xml:space="preserve"> Morales – OAB/MT 7.641- B</w:t>
      </w:r>
      <w:r w:rsidR="00E46CA1" w:rsidRPr="00611D90">
        <w:rPr>
          <w:rFonts w:asciiTheme="minorHAnsi" w:hAnsiTheme="minorHAnsi" w:cstheme="minorHAnsi"/>
          <w:sz w:val="22"/>
          <w:szCs w:val="22"/>
        </w:rPr>
        <w:t>,</w:t>
      </w:r>
    </w:p>
    <w:p w:rsidR="00D82C7C" w:rsidRPr="00611D90" w:rsidRDefault="00E46CA1" w:rsidP="00611D90">
      <w:pPr>
        <w:jc w:val="both"/>
        <w:rPr>
          <w:rFonts w:asciiTheme="minorHAnsi" w:hAnsiTheme="minorHAnsi" w:cstheme="minorHAnsi"/>
          <w:sz w:val="22"/>
          <w:szCs w:val="22"/>
        </w:rPr>
      </w:pPr>
      <w:r w:rsidRPr="00611D90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D82C7C" w:rsidRPr="00611D90">
        <w:rPr>
          <w:rFonts w:asciiTheme="minorHAnsi" w:hAnsiTheme="minorHAnsi" w:cstheme="minorHAnsi"/>
          <w:sz w:val="22"/>
          <w:szCs w:val="22"/>
        </w:rPr>
        <w:t xml:space="preserve"> </w:t>
      </w:r>
      <w:r w:rsidR="0030493C" w:rsidRPr="00611D90">
        <w:rPr>
          <w:rFonts w:asciiTheme="minorHAnsi" w:hAnsiTheme="minorHAnsi" w:cstheme="minorHAnsi"/>
          <w:sz w:val="22"/>
          <w:szCs w:val="22"/>
        </w:rPr>
        <w:t xml:space="preserve"> </w:t>
      </w:r>
      <w:r w:rsidR="00D82C7C" w:rsidRPr="00611D90">
        <w:rPr>
          <w:rFonts w:asciiTheme="minorHAnsi" w:hAnsiTheme="minorHAnsi" w:cstheme="minorHAnsi"/>
          <w:sz w:val="22"/>
          <w:szCs w:val="22"/>
        </w:rPr>
        <w:t xml:space="preserve">Ricardo Basso – OAB/MT 12.739. </w:t>
      </w:r>
    </w:p>
    <w:p w:rsidR="00611D90" w:rsidRPr="00611D90" w:rsidRDefault="00E23E85" w:rsidP="00611D90">
      <w:pPr>
        <w:jc w:val="both"/>
        <w:rPr>
          <w:rFonts w:asciiTheme="minorHAnsi" w:hAnsiTheme="minorHAnsi" w:cstheme="minorHAnsi"/>
          <w:sz w:val="22"/>
          <w:szCs w:val="22"/>
        </w:rPr>
      </w:pPr>
      <w:r w:rsidRPr="00611D90">
        <w:rPr>
          <w:rFonts w:asciiTheme="minorHAnsi" w:hAnsiTheme="minorHAnsi" w:cstheme="minorHAnsi"/>
          <w:sz w:val="22"/>
          <w:szCs w:val="22"/>
        </w:rPr>
        <w:t>1ª Junta de Julgamento de Recursos.</w:t>
      </w:r>
    </w:p>
    <w:p w:rsidR="007E7750" w:rsidRPr="00611D90" w:rsidRDefault="002064D6" w:rsidP="00611D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367</w:t>
      </w:r>
      <w:bookmarkStart w:id="0" w:name="_GoBack"/>
      <w:bookmarkEnd w:id="0"/>
      <w:r w:rsidR="00E23E85" w:rsidRPr="00611D90">
        <w:rPr>
          <w:rFonts w:asciiTheme="minorHAnsi" w:hAnsiTheme="minorHAnsi" w:cstheme="minorHAnsi"/>
          <w:b/>
          <w:sz w:val="22"/>
          <w:szCs w:val="22"/>
        </w:rPr>
        <w:t>/202</w:t>
      </w:r>
      <w:r w:rsidR="007E6CF8" w:rsidRPr="00611D90">
        <w:rPr>
          <w:rFonts w:asciiTheme="minorHAnsi" w:hAnsiTheme="minorHAnsi" w:cstheme="minorHAnsi"/>
          <w:b/>
          <w:sz w:val="22"/>
          <w:szCs w:val="22"/>
        </w:rPr>
        <w:t>1</w:t>
      </w:r>
    </w:p>
    <w:p w:rsidR="00F84D90" w:rsidRPr="00611D90" w:rsidRDefault="00F84D90" w:rsidP="00611D9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B0F87" w:rsidRDefault="00611D90" w:rsidP="00611D90">
      <w:pPr>
        <w:jc w:val="both"/>
        <w:rPr>
          <w:rFonts w:asciiTheme="minorHAnsi" w:hAnsiTheme="minorHAnsi" w:cstheme="minorHAnsi"/>
          <w:sz w:val="22"/>
          <w:szCs w:val="22"/>
        </w:rPr>
      </w:pPr>
      <w:r w:rsidRPr="00611D90">
        <w:rPr>
          <w:rFonts w:asciiTheme="minorHAnsi" w:hAnsiTheme="minorHAnsi" w:cstheme="minorHAnsi"/>
          <w:sz w:val="22"/>
          <w:szCs w:val="22"/>
        </w:rPr>
        <w:t>Auto de Infração n. 109961, de 17/02/2014. Auto de Inspeção n° 172796, de 17/02/2014. Termo de Embargo/Interdição n° 106401, de 17/02/2014. Termo de Apreensão n° 106585, de 17/02/2014. Relatório Técnico n° 8727240/DRTS/SUF/2014. Por ter em depósito 46,85 (quarenta e seis virgula e oitenta e cinco metros cúbicos), de madeira serrada de diversas espécies, por ter um deposito 2,40 m³ (dois virgula quarenta metros cúbicos) de madeira um terá sem própria autorização do órgão ambiental competente. Por manter o funcionamento de atividade de serraria sem possuir o licenciamento ambiental. Decisão Administrativa n° 2354/SPA/SEMA/2018, de 16/10/2018 pela homologação do Auto de Infração n. 109961, de 17/02/2014, arbitrando multa de R$ 24.775,00 (vinte e quatro mil, setecentos e setenta e cinco reais), com fulcro nos artigos 47, § 1° e 66 ambos do Decreto Federal 6514/2008.</w:t>
      </w:r>
      <w:r w:rsidRPr="00611D90">
        <w:rPr>
          <w:rFonts w:asciiTheme="minorHAnsi" w:hAnsiTheme="minorHAnsi" w:cstheme="minorHAnsi"/>
          <w:sz w:val="22"/>
          <w:szCs w:val="22"/>
        </w:rPr>
        <w:t xml:space="preserve"> </w:t>
      </w:r>
      <w:r w:rsidRPr="00611D90">
        <w:rPr>
          <w:rFonts w:asciiTheme="minorHAnsi" w:hAnsiTheme="minorHAnsi" w:cstheme="minorHAnsi"/>
          <w:sz w:val="22"/>
          <w:szCs w:val="22"/>
        </w:rPr>
        <w:t>Requer o recorrente que seja reconhecida e declarada a nulidade da autuação objeto, com o consequente cancelamento do AI n° 109961. Requer o administrado, ora recorrente seja ponderado pelos Senhores Conselheiros, para a pena de advertência ou de preservação, melhoria e recuperação da qualidade do meio ambiente, nos termos do Art. 142-A do Dec. 6514/08, de modo que se coadune de modo proporcional e equivalente com a inobservância à obrigação acessória.</w:t>
      </w:r>
      <w:r>
        <w:rPr>
          <w:rFonts w:asciiTheme="minorHAnsi" w:hAnsiTheme="minorHAnsi" w:cstheme="minorHAnsi"/>
          <w:sz w:val="22"/>
          <w:szCs w:val="22"/>
        </w:rPr>
        <w:t xml:space="preserve"> Recurso improvido.</w:t>
      </w:r>
    </w:p>
    <w:p w:rsidR="00611D90" w:rsidRPr="00611D90" w:rsidRDefault="00611D90" w:rsidP="00611D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5DDF" w:rsidRPr="00611D90" w:rsidRDefault="00270AA2" w:rsidP="00611D90">
      <w:pPr>
        <w:jc w:val="both"/>
        <w:rPr>
          <w:rFonts w:asciiTheme="minorHAnsi" w:hAnsiTheme="minorHAnsi" w:cstheme="minorHAnsi"/>
          <w:sz w:val="22"/>
          <w:szCs w:val="22"/>
        </w:rPr>
      </w:pPr>
      <w:r w:rsidRPr="00611D9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611D90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23E85" w:rsidRPr="00611D90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611D90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611D90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5F61B6" w:rsidRPr="00611D9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F61B6" w:rsidRPr="00611D90">
        <w:rPr>
          <w:rFonts w:asciiTheme="minorHAnsi" w:hAnsiTheme="minorHAnsi" w:cstheme="minorHAnsi"/>
          <w:sz w:val="22"/>
          <w:szCs w:val="22"/>
        </w:rPr>
        <w:t xml:space="preserve"> </w:t>
      </w:r>
      <w:r w:rsidR="00611D90" w:rsidRPr="00611D90">
        <w:rPr>
          <w:rFonts w:asciiTheme="minorHAnsi" w:hAnsiTheme="minorHAnsi" w:cstheme="minorHAnsi"/>
          <w:sz w:val="22"/>
          <w:szCs w:val="22"/>
        </w:rPr>
        <w:t xml:space="preserve">por </w:t>
      </w:r>
      <w:proofErr w:type="gramStart"/>
      <w:r w:rsidR="00611D90" w:rsidRPr="00611D90">
        <w:rPr>
          <w:rFonts w:asciiTheme="minorHAnsi" w:hAnsiTheme="minorHAnsi" w:cstheme="minorHAnsi"/>
          <w:sz w:val="22"/>
          <w:szCs w:val="22"/>
        </w:rPr>
        <w:t>unanimidade</w:t>
      </w:r>
      <w:proofErr w:type="gramEnd"/>
      <w:r w:rsidR="00611D90" w:rsidRPr="00611D90">
        <w:rPr>
          <w:rFonts w:asciiTheme="minorHAnsi" w:hAnsiTheme="minorHAnsi" w:cstheme="minorHAnsi"/>
          <w:sz w:val="22"/>
          <w:szCs w:val="22"/>
        </w:rPr>
        <w:t>, negar o provimento ao recurso interposto pelo recorrente, acolhendo o voto da relatora, com base no que preceitua o art. 3°, IX da Lei Complementar 38/95, bem como art. 43 c/c 60, I do Decreto Federal n. 6.514/2008, voto manutenção da Decisão Administrativa n° 2354/SPA/SEMA/2018 que homologou parcialmente o Auto de Infração n° 109961/2014 que aplicou multa no valor de R$ 24.775.00 (vinte e quatro mil setec</w:t>
      </w:r>
      <w:r w:rsidR="00611D90" w:rsidRPr="00611D90">
        <w:rPr>
          <w:rFonts w:asciiTheme="minorHAnsi" w:hAnsiTheme="minorHAnsi" w:cstheme="minorHAnsi"/>
          <w:sz w:val="22"/>
          <w:szCs w:val="22"/>
        </w:rPr>
        <w:t>entos e setenta e cinco reais).</w:t>
      </w:r>
    </w:p>
    <w:p w:rsidR="00655CAF" w:rsidRPr="00611D90" w:rsidRDefault="00655CAF" w:rsidP="00611D90">
      <w:pPr>
        <w:jc w:val="both"/>
        <w:rPr>
          <w:rFonts w:asciiTheme="minorHAnsi" w:hAnsiTheme="minorHAnsi" w:cstheme="minorHAnsi"/>
          <w:sz w:val="22"/>
          <w:szCs w:val="22"/>
        </w:rPr>
      </w:pPr>
      <w:r w:rsidRPr="00611D90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E23E85" w:rsidRPr="00611D90" w:rsidRDefault="00E23E85" w:rsidP="00611D90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1D90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E23E85" w:rsidRPr="00611D90" w:rsidRDefault="00E23E85" w:rsidP="00611D9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1D90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E23E85" w:rsidRPr="00611D90" w:rsidRDefault="00E23E85" w:rsidP="00611D90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1D9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611D90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611D9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</w:t>
      </w:r>
    </w:p>
    <w:p w:rsidR="00E23E85" w:rsidRPr="00611D90" w:rsidRDefault="00E23E85" w:rsidP="00611D9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1D90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E23E85" w:rsidRPr="00611D90" w:rsidRDefault="00E23E85" w:rsidP="00611D90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1D90">
        <w:rPr>
          <w:rFonts w:asciiTheme="minorHAnsi" w:hAnsiTheme="minorHAnsi" w:cstheme="minorHAnsi"/>
          <w:b/>
          <w:color w:val="000000"/>
          <w:sz w:val="22"/>
          <w:szCs w:val="22"/>
        </w:rPr>
        <w:t>Edvaldo Belisário dos Santos</w:t>
      </w:r>
    </w:p>
    <w:p w:rsidR="00E23E85" w:rsidRPr="00611D90" w:rsidRDefault="00E23E85" w:rsidP="00611D9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1D90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E23E85" w:rsidRPr="00611D90" w:rsidRDefault="00E23E85" w:rsidP="00611D90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1D90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E23E85" w:rsidRPr="00611D90" w:rsidRDefault="00E23E85" w:rsidP="00611D9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1D90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E23E85" w:rsidRPr="00611D90" w:rsidRDefault="00E23E85" w:rsidP="00611D90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611D90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611D9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E23E85" w:rsidRPr="00611D90" w:rsidRDefault="00E23E85" w:rsidP="00611D9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1D90"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E61B94" w:rsidRPr="00611D90" w:rsidRDefault="00E61B94" w:rsidP="00611D90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1D9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E61B94" w:rsidRPr="00611D90" w:rsidRDefault="00E61B94" w:rsidP="00611D9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1D90">
        <w:rPr>
          <w:rFonts w:asciiTheme="minorHAnsi" w:hAnsiTheme="minorHAnsi" w:cstheme="minorHAnsi"/>
          <w:color w:val="000000"/>
          <w:sz w:val="22"/>
          <w:szCs w:val="22"/>
        </w:rPr>
        <w:t>Representante da SEAF</w:t>
      </w:r>
    </w:p>
    <w:p w:rsidR="00E61B94" w:rsidRPr="00611D90" w:rsidRDefault="00E61B94" w:rsidP="00611D90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1D90">
        <w:rPr>
          <w:rFonts w:asciiTheme="minorHAnsi" w:hAnsiTheme="minorHAnsi" w:cstheme="minorHAnsi"/>
          <w:b/>
          <w:color w:val="000000"/>
          <w:sz w:val="22"/>
          <w:szCs w:val="22"/>
        </w:rPr>
        <w:t>Yuri Sebastião Arruda Corrêa</w:t>
      </w:r>
    </w:p>
    <w:p w:rsidR="00E61B94" w:rsidRPr="00611D90" w:rsidRDefault="00E61B94" w:rsidP="00611D9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1D90">
        <w:rPr>
          <w:rFonts w:asciiTheme="minorHAnsi" w:hAnsiTheme="minorHAnsi" w:cstheme="minorHAnsi"/>
          <w:color w:val="000000"/>
          <w:sz w:val="22"/>
          <w:szCs w:val="22"/>
        </w:rPr>
        <w:t>Representante da SEDEC</w:t>
      </w:r>
    </w:p>
    <w:p w:rsidR="00E23E85" w:rsidRPr="00611D90" w:rsidRDefault="00E61B94" w:rsidP="00611D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1D90">
        <w:rPr>
          <w:rFonts w:asciiTheme="minorHAnsi" w:hAnsiTheme="minorHAnsi" w:cstheme="minorHAnsi"/>
          <w:sz w:val="22"/>
          <w:szCs w:val="22"/>
        </w:rPr>
        <w:t>Cuiabá, 17 de novembro</w:t>
      </w:r>
      <w:r w:rsidR="00E23E85" w:rsidRPr="00611D90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C85E67" w:rsidRPr="00611D90" w:rsidRDefault="00C85E67" w:rsidP="00611D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3E85" w:rsidRPr="00611D90" w:rsidRDefault="00E23E85" w:rsidP="00611D90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1D90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805DB0" w:rsidRPr="00611D90" w:rsidRDefault="00E23E85" w:rsidP="00611D9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1D90">
        <w:rPr>
          <w:rFonts w:asciiTheme="minorHAnsi" w:hAnsiTheme="minorHAnsi" w:cstheme="minorHAnsi"/>
          <w:b/>
          <w:sz w:val="22"/>
          <w:szCs w:val="22"/>
        </w:rPr>
        <w:t xml:space="preserve">       Presidente da 1ª J.J.R.</w:t>
      </w:r>
    </w:p>
    <w:sectPr w:rsidR="00805DB0" w:rsidRPr="00611D9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064D6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1D90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62C24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DE0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08AE-01A4-46C6-A495-2C2629A2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2021-11-30T17:23:00Z</dcterms:created>
  <dcterms:modified xsi:type="dcterms:W3CDTF">2021-11-30T17:23:00Z</dcterms:modified>
</cp:coreProperties>
</file>